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56" w:rsidRDefault="00F158F3">
      <w:pPr>
        <w:rPr>
          <w:sz w:val="36"/>
          <w:szCs w:val="36"/>
        </w:rPr>
      </w:pPr>
      <w:r w:rsidRPr="005D4056">
        <w:rPr>
          <w:sz w:val="36"/>
          <w:szCs w:val="36"/>
        </w:rPr>
        <w:t xml:space="preserve">Medicare Wellness and Preventative Services – </w:t>
      </w:r>
    </w:p>
    <w:p w:rsidR="009E2F06" w:rsidRPr="005D4056" w:rsidRDefault="00F158F3">
      <w:pPr>
        <w:rPr>
          <w:sz w:val="36"/>
          <w:szCs w:val="36"/>
        </w:rPr>
      </w:pPr>
      <w:r w:rsidRPr="005D4056">
        <w:rPr>
          <w:sz w:val="36"/>
          <w:szCs w:val="36"/>
        </w:rPr>
        <w:t>Text Only Brochure</w:t>
      </w:r>
    </w:p>
    <w:p w:rsidR="00F158F3" w:rsidRPr="005D4056" w:rsidRDefault="00F158F3">
      <w:pPr>
        <w:rPr>
          <w:sz w:val="28"/>
        </w:rPr>
      </w:pPr>
      <w:r w:rsidRPr="005D4056">
        <w:rPr>
          <w:sz w:val="28"/>
        </w:rPr>
        <w:t>As covered by Part B, under original Medicare.</w:t>
      </w:r>
    </w:p>
    <w:p w:rsidR="00F158F3" w:rsidRPr="005D4056" w:rsidRDefault="00F158F3">
      <w:pPr>
        <w:rPr>
          <w:sz w:val="28"/>
        </w:rPr>
      </w:pPr>
    </w:p>
    <w:p w:rsidR="00F158F3" w:rsidRPr="005D4056" w:rsidRDefault="00F158F3" w:rsidP="00F158F3">
      <w:pPr>
        <w:rPr>
          <w:sz w:val="28"/>
        </w:rPr>
      </w:pPr>
      <w:r w:rsidRPr="005D4056">
        <w:rPr>
          <w:sz w:val="28"/>
        </w:rPr>
        <w:t>MMAP is a free state-wide service</w:t>
      </w:r>
      <w:r w:rsidR="005D4056">
        <w:rPr>
          <w:sz w:val="28"/>
        </w:rPr>
        <w:t xml:space="preserve"> </w:t>
      </w:r>
      <w:r w:rsidRPr="005D4056">
        <w:rPr>
          <w:sz w:val="28"/>
        </w:rPr>
        <w:t>that can help you make</w:t>
      </w:r>
      <w:r w:rsidR="005D4056">
        <w:rPr>
          <w:sz w:val="28"/>
        </w:rPr>
        <w:t xml:space="preserve"> </w:t>
      </w:r>
      <w:r w:rsidRPr="005D4056">
        <w:rPr>
          <w:sz w:val="28"/>
        </w:rPr>
        <w:t>informed health benefit decisions</w:t>
      </w:r>
      <w:r w:rsidR="005D4056">
        <w:rPr>
          <w:sz w:val="28"/>
        </w:rPr>
        <w:t xml:space="preserve"> </w:t>
      </w:r>
      <w:r w:rsidRPr="005D4056">
        <w:rPr>
          <w:sz w:val="28"/>
        </w:rPr>
        <w:t>and explain your options.</w:t>
      </w:r>
    </w:p>
    <w:p w:rsidR="00F158F3" w:rsidRPr="005D4056" w:rsidRDefault="00F158F3" w:rsidP="00F158F3">
      <w:pPr>
        <w:rPr>
          <w:sz w:val="28"/>
        </w:rPr>
      </w:pPr>
      <w:r w:rsidRPr="005D4056">
        <w:rPr>
          <w:sz w:val="28"/>
        </w:rPr>
        <w:t>MMAP counselors can answer</w:t>
      </w:r>
      <w:r w:rsidR="005D4056">
        <w:rPr>
          <w:sz w:val="28"/>
        </w:rPr>
        <w:t xml:space="preserve"> </w:t>
      </w:r>
      <w:r w:rsidRPr="005D4056">
        <w:rPr>
          <w:sz w:val="28"/>
        </w:rPr>
        <w:t>your questions about Medicare,</w:t>
      </w:r>
      <w:r w:rsidR="005D4056">
        <w:rPr>
          <w:sz w:val="28"/>
        </w:rPr>
        <w:t xml:space="preserve"> </w:t>
      </w:r>
      <w:r w:rsidRPr="005D4056">
        <w:rPr>
          <w:sz w:val="28"/>
        </w:rPr>
        <w:t>including those about preventive</w:t>
      </w:r>
      <w:r w:rsidR="005D4056">
        <w:rPr>
          <w:sz w:val="28"/>
        </w:rPr>
        <w:t xml:space="preserve"> </w:t>
      </w:r>
      <w:r w:rsidRPr="005D4056">
        <w:rPr>
          <w:sz w:val="28"/>
        </w:rPr>
        <w:t>services. The number below will</w:t>
      </w:r>
      <w:r w:rsidR="005D4056">
        <w:rPr>
          <w:sz w:val="28"/>
        </w:rPr>
        <w:t xml:space="preserve"> </w:t>
      </w:r>
      <w:r w:rsidRPr="005D4056">
        <w:rPr>
          <w:sz w:val="28"/>
        </w:rPr>
        <w:t>connect you to a counselor</w:t>
      </w:r>
    </w:p>
    <w:p w:rsidR="00F158F3" w:rsidRDefault="00F158F3" w:rsidP="00F158F3">
      <w:pPr>
        <w:rPr>
          <w:sz w:val="28"/>
        </w:rPr>
      </w:pPr>
      <w:r w:rsidRPr="005D4056">
        <w:rPr>
          <w:sz w:val="28"/>
        </w:rPr>
        <w:t>at the MMAP office</w:t>
      </w:r>
      <w:r w:rsidR="005D4056">
        <w:rPr>
          <w:sz w:val="28"/>
        </w:rPr>
        <w:t xml:space="preserve"> </w:t>
      </w:r>
      <w:r w:rsidRPr="005D4056">
        <w:rPr>
          <w:sz w:val="28"/>
        </w:rPr>
        <w:t>that serves your community.</w:t>
      </w:r>
    </w:p>
    <w:p w:rsidR="005D4056" w:rsidRPr="005D4056" w:rsidRDefault="005D4056" w:rsidP="00F158F3">
      <w:pPr>
        <w:rPr>
          <w:sz w:val="28"/>
        </w:rPr>
      </w:pPr>
    </w:p>
    <w:p w:rsidR="00F158F3" w:rsidRPr="005D4056" w:rsidRDefault="00F158F3" w:rsidP="00F158F3">
      <w:pPr>
        <w:rPr>
          <w:sz w:val="28"/>
        </w:rPr>
      </w:pPr>
      <w:r w:rsidRPr="005D4056">
        <w:rPr>
          <w:sz w:val="28"/>
        </w:rPr>
        <w:t>1-800-803-7174</w:t>
      </w:r>
    </w:p>
    <w:p w:rsidR="00F158F3" w:rsidRPr="005D4056" w:rsidRDefault="00F158F3" w:rsidP="00F158F3">
      <w:pPr>
        <w:rPr>
          <w:sz w:val="28"/>
        </w:rPr>
      </w:pPr>
      <w:r w:rsidRPr="005D4056">
        <w:rPr>
          <w:sz w:val="28"/>
        </w:rPr>
        <w:t>Local help for people with Medicare</w:t>
      </w:r>
    </w:p>
    <w:p w:rsidR="00F158F3" w:rsidRPr="005D4056" w:rsidRDefault="00F158F3" w:rsidP="00F158F3">
      <w:pPr>
        <w:rPr>
          <w:sz w:val="28"/>
        </w:rPr>
      </w:pPr>
    </w:p>
    <w:p w:rsidR="00F158F3" w:rsidRPr="005D4056" w:rsidRDefault="00F158F3" w:rsidP="00F158F3">
      <w:pPr>
        <w:rPr>
          <w:sz w:val="36"/>
        </w:rPr>
      </w:pPr>
      <w:r w:rsidRPr="005D4056">
        <w:rPr>
          <w:sz w:val="36"/>
        </w:rPr>
        <w:t>You Can Prevent</w:t>
      </w:r>
      <w:r w:rsidR="005D4056" w:rsidRPr="005D4056">
        <w:rPr>
          <w:sz w:val="36"/>
        </w:rPr>
        <w:t xml:space="preserve"> </w:t>
      </w:r>
      <w:r w:rsidRPr="005D4056">
        <w:rPr>
          <w:sz w:val="36"/>
        </w:rPr>
        <w:t>Illness By:</w:t>
      </w:r>
    </w:p>
    <w:p w:rsidR="00F158F3" w:rsidRPr="005D4056" w:rsidRDefault="00F158F3" w:rsidP="005D4056">
      <w:pPr>
        <w:pStyle w:val="ListParagraph"/>
        <w:numPr>
          <w:ilvl w:val="0"/>
          <w:numId w:val="1"/>
        </w:numPr>
        <w:rPr>
          <w:sz w:val="28"/>
        </w:rPr>
      </w:pPr>
      <w:r w:rsidRPr="005D4056">
        <w:rPr>
          <w:sz w:val="28"/>
        </w:rPr>
        <w:t>Exercising</w:t>
      </w:r>
    </w:p>
    <w:p w:rsidR="00F158F3" w:rsidRPr="005D4056" w:rsidRDefault="00F158F3" w:rsidP="005D4056">
      <w:pPr>
        <w:pStyle w:val="ListParagraph"/>
        <w:numPr>
          <w:ilvl w:val="0"/>
          <w:numId w:val="1"/>
        </w:numPr>
        <w:rPr>
          <w:sz w:val="28"/>
        </w:rPr>
      </w:pPr>
      <w:r w:rsidRPr="005D4056">
        <w:rPr>
          <w:sz w:val="28"/>
        </w:rPr>
        <w:t>Eating well</w:t>
      </w:r>
    </w:p>
    <w:p w:rsidR="00F158F3" w:rsidRPr="005D4056" w:rsidRDefault="00F158F3" w:rsidP="005D4056">
      <w:pPr>
        <w:pStyle w:val="ListParagraph"/>
        <w:numPr>
          <w:ilvl w:val="0"/>
          <w:numId w:val="1"/>
        </w:numPr>
        <w:rPr>
          <w:sz w:val="28"/>
        </w:rPr>
      </w:pPr>
      <w:r w:rsidRPr="005D4056">
        <w:rPr>
          <w:sz w:val="28"/>
        </w:rPr>
        <w:t>Keeping a healthy weight</w:t>
      </w:r>
    </w:p>
    <w:p w:rsidR="00F158F3" w:rsidRPr="005D4056" w:rsidRDefault="00F158F3" w:rsidP="005D4056">
      <w:pPr>
        <w:pStyle w:val="ListParagraph"/>
        <w:numPr>
          <w:ilvl w:val="0"/>
          <w:numId w:val="1"/>
        </w:numPr>
        <w:rPr>
          <w:sz w:val="28"/>
        </w:rPr>
      </w:pPr>
      <w:r w:rsidRPr="005D4056">
        <w:rPr>
          <w:sz w:val="28"/>
        </w:rPr>
        <w:t>Not smoking</w:t>
      </w:r>
    </w:p>
    <w:p w:rsidR="00F158F3" w:rsidRPr="005D4056" w:rsidRDefault="00F158F3" w:rsidP="005D4056">
      <w:pPr>
        <w:pStyle w:val="ListParagraph"/>
        <w:numPr>
          <w:ilvl w:val="0"/>
          <w:numId w:val="1"/>
        </w:numPr>
        <w:rPr>
          <w:sz w:val="28"/>
        </w:rPr>
      </w:pPr>
      <w:r w:rsidRPr="005D4056">
        <w:rPr>
          <w:sz w:val="28"/>
        </w:rPr>
        <w:t>Getting preventive services</w:t>
      </w:r>
    </w:p>
    <w:p w:rsidR="00F158F3" w:rsidRDefault="00F158F3" w:rsidP="00F158F3">
      <w:pPr>
        <w:rPr>
          <w:sz w:val="28"/>
        </w:rPr>
      </w:pPr>
      <w:r w:rsidRPr="005D4056">
        <w:rPr>
          <w:sz w:val="28"/>
        </w:rPr>
        <w:t>Whether it’s online, in person,</w:t>
      </w:r>
      <w:r w:rsidR="005D4056">
        <w:rPr>
          <w:sz w:val="28"/>
        </w:rPr>
        <w:t xml:space="preserve"> </w:t>
      </w:r>
      <w:r w:rsidRPr="005D4056">
        <w:rPr>
          <w:sz w:val="28"/>
        </w:rPr>
        <w:t>or on the phone, Medicare is</w:t>
      </w:r>
      <w:r w:rsidR="005D4056">
        <w:rPr>
          <w:sz w:val="28"/>
        </w:rPr>
        <w:t xml:space="preserve"> </w:t>
      </w:r>
      <w:r w:rsidRPr="005D4056">
        <w:rPr>
          <w:sz w:val="28"/>
        </w:rPr>
        <w:t>committed to helping people</w:t>
      </w:r>
      <w:r w:rsidR="005D4056">
        <w:rPr>
          <w:sz w:val="28"/>
        </w:rPr>
        <w:t xml:space="preserve"> </w:t>
      </w:r>
      <w:r w:rsidRPr="005D4056">
        <w:rPr>
          <w:sz w:val="28"/>
        </w:rPr>
        <w:t>get the information they need to</w:t>
      </w:r>
      <w:r w:rsidR="005D4056">
        <w:rPr>
          <w:sz w:val="28"/>
        </w:rPr>
        <w:t xml:space="preserve"> </w:t>
      </w:r>
      <w:r w:rsidRPr="005D4056">
        <w:rPr>
          <w:sz w:val="28"/>
        </w:rPr>
        <w:t>make smart choices about their</w:t>
      </w:r>
      <w:r w:rsidR="005D4056">
        <w:rPr>
          <w:sz w:val="28"/>
        </w:rPr>
        <w:t xml:space="preserve"> </w:t>
      </w:r>
      <w:r w:rsidRPr="005D4056">
        <w:rPr>
          <w:sz w:val="28"/>
        </w:rPr>
        <w:t>Medicare benefits. You can get</w:t>
      </w:r>
      <w:r w:rsidR="005D4056">
        <w:rPr>
          <w:sz w:val="28"/>
        </w:rPr>
        <w:t xml:space="preserve"> </w:t>
      </w:r>
      <w:r w:rsidRPr="005D4056">
        <w:rPr>
          <w:sz w:val="28"/>
        </w:rPr>
        <w:t>personalized help at</w:t>
      </w:r>
      <w:r w:rsidR="005D4056">
        <w:rPr>
          <w:sz w:val="28"/>
        </w:rPr>
        <w:t xml:space="preserve"> </w:t>
      </w:r>
      <w:hyperlink r:id="rId5" w:history="1">
        <w:r w:rsidR="005D4056" w:rsidRPr="00090FF4">
          <w:rPr>
            <w:rStyle w:val="Hyperlink"/>
            <w:sz w:val="28"/>
          </w:rPr>
          <w:t>www.medicare.gov</w:t>
        </w:r>
      </w:hyperlink>
      <w:r w:rsidR="005D4056">
        <w:rPr>
          <w:sz w:val="28"/>
        </w:rPr>
        <w:t>.</w:t>
      </w:r>
    </w:p>
    <w:p w:rsidR="005D4056" w:rsidRPr="005D4056" w:rsidRDefault="005D4056" w:rsidP="00F158F3">
      <w:pPr>
        <w:rPr>
          <w:sz w:val="28"/>
        </w:rPr>
      </w:pPr>
    </w:p>
    <w:p w:rsidR="00F158F3" w:rsidRPr="005D4056" w:rsidRDefault="00F158F3" w:rsidP="00F158F3">
      <w:pPr>
        <w:rPr>
          <w:sz w:val="28"/>
        </w:rPr>
      </w:pPr>
      <w:r w:rsidRPr="005D4056">
        <w:rPr>
          <w:sz w:val="28"/>
        </w:rPr>
        <w:t>1-800-MEDICARE</w:t>
      </w:r>
    </w:p>
    <w:p w:rsidR="00F158F3" w:rsidRPr="005D4056" w:rsidRDefault="00F158F3" w:rsidP="00F158F3">
      <w:pPr>
        <w:rPr>
          <w:sz w:val="28"/>
        </w:rPr>
      </w:pPr>
      <w:r w:rsidRPr="005D4056">
        <w:rPr>
          <w:sz w:val="28"/>
        </w:rPr>
        <w:t>(1-800-633-4227).</w:t>
      </w:r>
    </w:p>
    <w:p w:rsidR="00F158F3" w:rsidRPr="005D4056" w:rsidRDefault="00F158F3" w:rsidP="00F158F3">
      <w:pPr>
        <w:rPr>
          <w:sz w:val="28"/>
        </w:rPr>
      </w:pPr>
      <w:r w:rsidRPr="005D4056">
        <w:rPr>
          <w:sz w:val="28"/>
        </w:rPr>
        <w:t>TTY users call 1-877-486-2048.</w:t>
      </w:r>
    </w:p>
    <w:p w:rsidR="00F158F3" w:rsidRPr="00F158F3" w:rsidRDefault="00F158F3" w:rsidP="00F158F3">
      <w:pPr>
        <w:autoSpaceDE w:val="0"/>
        <w:autoSpaceDN w:val="0"/>
        <w:adjustRightInd w:val="0"/>
        <w:spacing w:after="0" w:line="241" w:lineRule="atLeast"/>
        <w:rPr>
          <w:rFonts w:ascii="Optima" w:hAnsi="Optima" w:cs="Optima"/>
          <w:color w:val="221E1F"/>
          <w:sz w:val="40"/>
          <w:szCs w:val="40"/>
        </w:rPr>
      </w:pPr>
      <w:bookmarkStart w:id="0" w:name="_GoBack"/>
      <w:bookmarkEnd w:id="0"/>
      <w:r w:rsidRPr="00F158F3">
        <w:rPr>
          <w:rFonts w:ascii="Optima" w:hAnsi="Optima" w:cs="Optima"/>
          <w:b/>
          <w:bCs/>
          <w:color w:val="221E1F"/>
          <w:sz w:val="40"/>
          <w:szCs w:val="40"/>
        </w:rPr>
        <w:lastRenderedPageBreak/>
        <w:t xml:space="preserve">What’s New? </w:t>
      </w:r>
    </w:p>
    <w:p w:rsid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The Affordable Care Act makes many improvements to Medicare. If you have Original Medicare, you will now be able to get many preventive services for free as well as a yearly “Wellness” exam. </w:t>
      </w:r>
    </w:p>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p>
    <w:p w:rsid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The best way to stay healthy is to live a healthy lifestyle and Medicare can help by paying for many preventive services to keep you healthy. Preventive services can find health problems early when treatment works best, and can keep you from getting certain diseases. </w:t>
      </w:r>
    </w:p>
    <w:p w:rsidR="005D4056" w:rsidRDefault="005D4056" w:rsidP="00F158F3">
      <w:pPr>
        <w:autoSpaceDE w:val="0"/>
        <w:autoSpaceDN w:val="0"/>
        <w:adjustRightInd w:val="0"/>
        <w:spacing w:after="0" w:line="241" w:lineRule="atLeast"/>
        <w:rPr>
          <w:rFonts w:ascii="Optima" w:hAnsi="Optima" w:cs="Optima"/>
          <w:color w:val="221E1F"/>
          <w:sz w:val="28"/>
          <w:szCs w:val="28"/>
        </w:rPr>
      </w:pPr>
    </w:p>
    <w:p w:rsidR="005D4056" w:rsidRDefault="005D4056" w:rsidP="00F158F3">
      <w:pPr>
        <w:autoSpaceDE w:val="0"/>
        <w:autoSpaceDN w:val="0"/>
        <w:adjustRightInd w:val="0"/>
        <w:spacing w:after="0" w:line="241" w:lineRule="atLeast"/>
        <w:rPr>
          <w:rFonts w:ascii="Optima" w:hAnsi="Optima" w:cs="Optima"/>
          <w:color w:val="221E1F"/>
          <w:sz w:val="28"/>
          <w:szCs w:val="28"/>
        </w:rPr>
      </w:pPr>
    </w:p>
    <w:p w:rsidR="005D4056" w:rsidRPr="005D4056" w:rsidRDefault="005D4056" w:rsidP="005D4056">
      <w:pPr>
        <w:rPr>
          <w:sz w:val="28"/>
        </w:rPr>
      </w:pPr>
      <w:r w:rsidRPr="005D4056">
        <w:rPr>
          <w:sz w:val="28"/>
        </w:rPr>
        <w:t xml:space="preserve">Visit </w:t>
      </w:r>
      <w:hyperlink r:id="rId6" w:history="1">
        <w:r w:rsidRPr="005D4056">
          <w:rPr>
            <w:rStyle w:val="Hyperlink"/>
            <w:sz w:val="28"/>
          </w:rPr>
          <w:t>www.MyMedicare.gov</w:t>
        </w:r>
      </w:hyperlink>
      <w:r w:rsidRPr="005D4056">
        <w:rPr>
          <w:sz w:val="28"/>
        </w:rPr>
        <w:t xml:space="preserve"> to get direct access to your preventive health information, 24 hours a day, every day. Here you can find how much and how often Part B under Original Medicare will pay for various services. You can also get a two-year calendar to track your preventive services and print a personalized “on the go” report to take to your next doctor’s appointment.</w:t>
      </w:r>
    </w:p>
    <w:p w:rsidR="005D4056" w:rsidRDefault="005D4056" w:rsidP="00F158F3">
      <w:pPr>
        <w:autoSpaceDE w:val="0"/>
        <w:autoSpaceDN w:val="0"/>
        <w:adjustRightInd w:val="0"/>
        <w:spacing w:after="0" w:line="241" w:lineRule="atLeast"/>
        <w:rPr>
          <w:rFonts w:ascii="Optima" w:hAnsi="Optima" w:cs="Optima"/>
          <w:color w:val="221E1F"/>
          <w:sz w:val="28"/>
          <w:szCs w:val="28"/>
        </w:rPr>
      </w:pPr>
    </w:p>
    <w:p w:rsidR="005D4056" w:rsidRDefault="005D4056" w:rsidP="00F158F3">
      <w:pPr>
        <w:autoSpaceDE w:val="0"/>
        <w:autoSpaceDN w:val="0"/>
        <w:adjustRightInd w:val="0"/>
        <w:spacing w:after="0" w:line="241" w:lineRule="atLeast"/>
        <w:rPr>
          <w:rFonts w:ascii="Optima" w:hAnsi="Optima" w:cs="Optima"/>
          <w:color w:val="221E1F"/>
          <w:sz w:val="28"/>
          <w:szCs w:val="28"/>
        </w:rPr>
      </w:pPr>
    </w:p>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p>
    <w:tbl>
      <w:tblPr>
        <w:tblW w:w="10285" w:type="dxa"/>
        <w:tblInd w:w="-108" w:type="dxa"/>
        <w:tblBorders>
          <w:top w:val="nil"/>
          <w:left w:val="nil"/>
          <w:bottom w:val="nil"/>
          <w:right w:val="nil"/>
        </w:tblBorders>
        <w:tblLayout w:type="fixed"/>
        <w:tblLook w:val="0000" w:firstRow="0" w:lastRow="0" w:firstColumn="0" w:lastColumn="0" w:noHBand="0" w:noVBand="0"/>
      </w:tblPr>
      <w:tblGrid>
        <w:gridCol w:w="5508"/>
        <w:gridCol w:w="4777"/>
      </w:tblGrid>
      <w:tr w:rsidR="00F158F3" w:rsidRPr="00F158F3" w:rsidTr="00F158F3">
        <w:tblPrEx>
          <w:tblCellMar>
            <w:top w:w="0" w:type="dxa"/>
            <w:bottom w:w="0" w:type="dxa"/>
          </w:tblCellMar>
        </w:tblPrEx>
        <w:trPr>
          <w:trHeight w:val="207"/>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34"/>
                <w:szCs w:val="34"/>
              </w:rPr>
            </w:pPr>
            <w:r w:rsidRPr="00F158F3">
              <w:rPr>
                <w:rFonts w:ascii="Optima" w:hAnsi="Optima" w:cs="Optima"/>
                <w:b/>
                <w:bCs/>
                <w:color w:val="221E1F"/>
                <w:sz w:val="34"/>
                <w:szCs w:val="34"/>
              </w:rPr>
              <w:t xml:space="preserve">Medicare-Covered Preventive Service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34"/>
                <w:szCs w:val="34"/>
              </w:rPr>
            </w:pPr>
            <w:r w:rsidRPr="00F158F3">
              <w:rPr>
                <w:rFonts w:ascii="Optima" w:hAnsi="Optima" w:cs="Optima"/>
                <w:b/>
                <w:bCs/>
                <w:color w:val="221E1F"/>
                <w:sz w:val="34"/>
                <w:szCs w:val="34"/>
              </w:rPr>
              <w:t xml:space="preserve">How Often? </w:t>
            </w:r>
          </w:p>
        </w:tc>
      </w:tr>
      <w:tr w:rsidR="00F158F3" w:rsidRPr="00F158F3" w:rsidTr="00F158F3">
        <w:tblPrEx>
          <w:tblCellMar>
            <w:top w:w="0" w:type="dxa"/>
            <w:bottom w:w="0" w:type="dxa"/>
          </w:tblCellMar>
        </w:tblPrEx>
        <w:trPr>
          <w:trHeight w:val="170"/>
        </w:trPr>
        <w:tc>
          <w:tcPr>
            <w:tcW w:w="10285" w:type="dxa"/>
            <w:gridSpan w:val="2"/>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b/>
                <w:bCs/>
                <w:color w:val="221E1F"/>
                <w:sz w:val="28"/>
                <w:szCs w:val="28"/>
              </w:rPr>
              <w:t xml:space="preserve">Physical Exams </w:t>
            </w:r>
          </w:p>
        </w:tc>
      </w:tr>
      <w:tr w:rsidR="00F158F3" w:rsidRPr="00F158F3" w:rsidTr="00F158F3">
        <w:tblPrEx>
          <w:tblCellMar>
            <w:top w:w="0" w:type="dxa"/>
            <w:bottom w:w="0" w:type="dxa"/>
          </w:tblCellMar>
        </w:tblPrEx>
        <w:trPr>
          <w:trHeight w:val="31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Welcome to Medicare Physical Exam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Once in first 12 months of Part B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Yearly “Wellness” Exam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12 months </w:t>
            </w:r>
          </w:p>
        </w:tc>
      </w:tr>
      <w:tr w:rsidR="00F158F3" w:rsidRPr="00F158F3" w:rsidTr="00F158F3">
        <w:tblPrEx>
          <w:tblCellMar>
            <w:top w:w="0" w:type="dxa"/>
            <w:bottom w:w="0" w:type="dxa"/>
          </w:tblCellMar>
        </w:tblPrEx>
        <w:trPr>
          <w:trHeight w:val="31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Cardiovascular (cholesterol, lipid &amp; triglyceride levels)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5 years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Breast Cancer Screening (Mammogram)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12 months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Cervical and Vaginal Cancer Screening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24 months </w:t>
            </w:r>
          </w:p>
        </w:tc>
      </w:tr>
      <w:tr w:rsidR="00F158F3" w:rsidRPr="00F158F3" w:rsidTr="00F158F3">
        <w:tblPrEx>
          <w:tblCellMar>
            <w:top w:w="0" w:type="dxa"/>
            <w:bottom w:w="0" w:type="dxa"/>
          </w:tblCellMar>
        </w:tblPrEx>
        <w:trPr>
          <w:trHeight w:val="170"/>
        </w:trPr>
        <w:tc>
          <w:tcPr>
            <w:tcW w:w="10285" w:type="dxa"/>
            <w:gridSpan w:val="2"/>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b/>
                <w:bCs/>
                <w:color w:val="221E1F"/>
                <w:sz w:val="28"/>
                <w:szCs w:val="28"/>
              </w:rPr>
              <w:t xml:space="preserve">Colorectal Cancer Screenings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Fecal Occult Blood Test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12 months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Flexible Sigmoidoscopy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48 months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Screening Colonoscopy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120 months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Barium Enema (some costs apply)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48 months </w:t>
            </w:r>
          </w:p>
        </w:tc>
      </w:tr>
      <w:tr w:rsidR="00F158F3" w:rsidRPr="00F158F3" w:rsidTr="00F158F3">
        <w:tblPrEx>
          <w:tblCellMar>
            <w:top w:w="0" w:type="dxa"/>
            <w:bottom w:w="0" w:type="dxa"/>
          </w:tblCellMar>
        </w:tblPrEx>
        <w:trPr>
          <w:trHeight w:val="31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Prostate Cancer Screening (Digital Rectal Exam, PSA Test) (some costs apply)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12 months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Flu Shots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Once a flu season </w:t>
            </w:r>
          </w:p>
        </w:tc>
      </w:tr>
      <w:tr w:rsidR="00F158F3" w:rsidRPr="00F158F3" w:rsidTr="00F158F3">
        <w:tblPrEx>
          <w:tblCellMar>
            <w:top w:w="0" w:type="dxa"/>
            <w:bottom w:w="0" w:type="dxa"/>
          </w:tblCellMar>
        </w:tblPrEx>
        <w:trPr>
          <w:trHeight w:val="31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lastRenderedPageBreak/>
              <w:t xml:space="preserve">Pneumococcal Shots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Most people only need once/lifetime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Hepatitis B Shots (check with doctor)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3 shots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Bone Mass Measurement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24 months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Diabetes Screening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Up to 2 per year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Glaucoma Tests (co-pays)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12 months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Tobacco Use Cessation Counseling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8 visits/year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HIV Screening (co-pays)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Every 12 months </w:t>
            </w:r>
          </w:p>
        </w:tc>
      </w:tr>
      <w:tr w:rsidR="00F158F3" w:rsidRPr="00F158F3" w:rsidTr="00F158F3">
        <w:tblPrEx>
          <w:tblCellMar>
            <w:top w:w="0" w:type="dxa"/>
            <w:bottom w:w="0" w:type="dxa"/>
          </w:tblCellMar>
        </w:tblPrEx>
        <w:trPr>
          <w:trHeight w:val="17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Abdominal Aortic Aneurysm Screening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Once </w:t>
            </w:r>
          </w:p>
        </w:tc>
      </w:tr>
      <w:tr w:rsidR="00F158F3" w:rsidRPr="00F158F3" w:rsidTr="00F158F3">
        <w:tblPrEx>
          <w:tblCellMar>
            <w:top w:w="0" w:type="dxa"/>
            <w:bottom w:w="0" w:type="dxa"/>
          </w:tblCellMar>
        </w:tblPrEx>
        <w:trPr>
          <w:trHeight w:val="310"/>
        </w:trPr>
        <w:tc>
          <w:tcPr>
            <w:tcW w:w="5508"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Medical Nutrition Therapy Services * </w:t>
            </w:r>
          </w:p>
        </w:tc>
        <w:tc>
          <w:tcPr>
            <w:tcW w:w="4777" w:type="dxa"/>
          </w:tcPr>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3 hours first year, </w:t>
            </w:r>
          </w:p>
          <w:p w:rsidR="00F158F3" w:rsidRPr="00F158F3" w:rsidRDefault="00F158F3" w:rsidP="00F158F3">
            <w:pPr>
              <w:autoSpaceDE w:val="0"/>
              <w:autoSpaceDN w:val="0"/>
              <w:adjustRightInd w:val="0"/>
              <w:spacing w:after="0" w:line="241" w:lineRule="atLeast"/>
              <w:rPr>
                <w:rFonts w:ascii="Optima" w:hAnsi="Optima" w:cs="Optima"/>
                <w:color w:val="221E1F"/>
                <w:sz w:val="28"/>
                <w:szCs w:val="28"/>
              </w:rPr>
            </w:pPr>
            <w:r w:rsidRPr="00F158F3">
              <w:rPr>
                <w:rFonts w:ascii="Optima" w:hAnsi="Optima" w:cs="Optima"/>
                <w:color w:val="221E1F"/>
                <w:sz w:val="28"/>
                <w:szCs w:val="28"/>
              </w:rPr>
              <w:t xml:space="preserve">2 hours/year thereafter </w:t>
            </w:r>
          </w:p>
        </w:tc>
      </w:tr>
    </w:tbl>
    <w:p w:rsidR="00F158F3" w:rsidRDefault="00F158F3" w:rsidP="00F158F3"/>
    <w:sectPr w:rsidR="00F1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430"/>
    <w:multiLevelType w:val="hybridMultilevel"/>
    <w:tmpl w:val="B2B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F3"/>
    <w:rsid w:val="005D4056"/>
    <w:rsid w:val="009E2F06"/>
    <w:rsid w:val="00F1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1860"/>
  <w15:chartTrackingRefBased/>
  <w15:docId w15:val="{13E4651B-AE3F-40ED-9C3B-F346F892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F158F3"/>
    <w:pPr>
      <w:autoSpaceDE w:val="0"/>
      <w:autoSpaceDN w:val="0"/>
      <w:adjustRightInd w:val="0"/>
      <w:spacing w:after="0" w:line="241" w:lineRule="atLeast"/>
    </w:pPr>
    <w:rPr>
      <w:rFonts w:ascii="Optima" w:hAnsi="Optima"/>
      <w:sz w:val="24"/>
      <w:szCs w:val="24"/>
    </w:rPr>
  </w:style>
  <w:style w:type="character" w:customStyle="1" w:styleId="A6">
    <w:name w:val="A6"/>
    <w:uiPriority w:val="99"/>
    <w:rsid w:val="00F158F3"/>
    <w:rPr>
      <w:rFonts w:cs="Optima"/>
      <w:b/>
      <w:bCs/>
      <w:color w:val="221E1F"/>
      <w:sz w:val="40"/>
      <w:szCs w:val="40"/>
    </w:rPr>
  </w:style>
  <w:style w:type="character" w:customStyle="1" w:styleId="A3">
    <w:name w:val="A3"/>
    <w:uiPriority w:val="99"/>
    <w:rsid w:val="00F158F3"/>
    <w:rPr>
      <w:rFonts w:cs="Optima"/>
      <w:color w:val="221E1F"/>
      <w:sz w:val="28"/>
      <w:szCs w:val="28"/>
    </w:rPr>
  </w:style>
  <w:style w:type="character" w:customStyle="1" w:styleId="A8">
    <w:name w:val="A8"/>
    <w:uiPriority w:val="99"/>
    <w:rsid w:val="00F158F3"/>
    <w:rPr>
      <w:rFonts w:cs="Optima"/>
      <w:b/>
      <w:bCs/>
      <w:color w:val="221E1F"/>
      <w:sz w:val="34"/>
      <w:szCs w:val="34"/>
    </w:rPr>
  </w:style>
  <w:style w:type="character" w:styleId="Hyperlink">
    <w:name w:val="Hyperlink"/>
    <w:basedOn w:val="DefaultParagraphFont"/>
    <w:uiPriority w:val="99"/>
    <w:unhideWhenUsed/>
    <w:rsid w:val="005D4056"/>
    <w:rPr>
      <w:color w:val="0563C1" w:themeColor="hyperlink"/>
      <w:u w:val="single"/>
    </w:rPr>
  </w:style>
  <w:style w:type="character" w:styleId="UnresolvedMention">
    <w:name w:val="Unresolved Mention"/>
    <w:basedOn w:val="DefaultParagraphFont"/>
    <w:uiPriority w:val="99"/>
    <w:semiHidden/>
    <w:unhideWhenUsed/>
    <w:rsid w:val="005D4056"/>
    <w:rPr>
      <w:color w:val="605E5C"/>
      <w:shd w:val="clear" w:color="auto" w:fill="E1DFDD"/>
    </w:rPr>
  </w:style>
  <w:style w:type="paragraph" w:styleId="ListParagraph">
    <w:name w:val="List Paragraph"/>
    <w:basedOn w:val="Normal"/>
    <w:uiPriority w:val="34"/>
    <w:qFormat/>
    <w:rsid w:val="005D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Medicare.gov" TargetMode="Externa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1</cp:revision>
  <dcterms:created xsi:type="dcterms:W3CDTF">2021-01-13T03:25:00Z</dcterms:created>
  <dcterms:modified xsi:type="dcterms:W3CDTF">2021-01-13T03:42:00Z</dcterms:modified>
</cp:coreProperties>
</file>